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5E50" w:rsidRDefault="00565E50" w:rsidP="006F21CD">
      <w:pPr>
        <w:pStyle w:val="berschrift1"/>
        <w:jc w:val="center"/>
        <w:rPr>
          <w:rFonts w:cstheme="majorHAnsi"/>
          <w:sz w:val="36"/>
          <w:szCs w:val="36"/>
          <w:lang w:val="de-DE"/>
        </w:rPr>
      </w:pPr>
    </w:p>
    <w:p w:rsidR="00B3102E" w:rsidRPr="006F21CD" w:rsidRDefault="00E373BB" w:rsidP="006F21CD">
      <w:pPr>
        <w:pStyle w:val="berschrift1"/>
        <w:jc w:val="center"/>
        <w:rPr>
          <w:rFonts w:cstheme="majorHAnsi"/>
          <w:sz w:val="36"/>
          <w:szCs w:val="36"/>
          <w:lang w:val="de-DE"/>
        </w:rPr>
      </w:pPr>
      <w:proofErr w:type="spellStart"/>
      <w:r w:rsidRPr="006F21CD">
        <w:rPr>
          <w:rFonts w:cstheme="majorHAnsi"/>
          <w:sz w:val="36"/>
          <w:szCs w:val="36"/>
          <w:lang w:val="de-DE"/>
        </w:rPr>
        <w:t>Füllguard</w:t>
      </w:r>
      <w:proofErr w:type="spellEnd"/>
      <w:r w:rsidR="006F21CD" w:rsidRPr="006F21CD">
        <w:rPr>
          <w:rFonts w:cstheme="majorHAnsi"/>
          <w:sz w:val="36"/>
          <w:szCs w:val="36"/>
          <w:lang w:val="de-DE"/>
        </w:rPr>
        <w:t xml:space="preserve"> – Sedimentfilter Edelstahl</w:t>
      </w:r>
    </w:p>
    <w:p w:rsidR="00B3102E" w:rsidRPr="006F21CD" w:rsidRDefault="008F08AD" w:rsidP="008F08AD">
      <w:pPr>
        <w:spacing w:after="120" w:line="288" w:lineRule="auto"/>
        <w:jc w:val="both"/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6F21CD">
        <w:rPr>
          <w:rFonts w:asciiTheme="majorHAnsi" w:hAnsiTheme="majorHAnsi" w:cstheme="majorHAnsi"/>
          <w:b/>
          <w:sz w:val="32"/>
          <w:szCs w:val="32"/>
          <w:lang w:val="de-DE"/>
        </w:rPr>
        <w:t xml:space="preserve">                                    Kurz – Gebrauchsanleitung</w:t>
      </w:r>
    </w:p>
    <w:p w:rsidR="008F08AD" w:rsidRPr="002E0499" w:rsidRDefault="008F08AD" w:rsidP="00565E50">
      <w:pPr>
        <w:spacing w:after="120" w:line="288" w:lineRule="auto"/>
        <w:jc w:val="center"/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2E0499">
        <w:rPr>
          <w:rFonts w:asciiTheme="majorHAnsi" w:hAnsiTheme="majorHAnsi" w:cstheme="majorHAnsi"/>
          <w:b/>
          <w:noProof/>
          <w:sz w:val="32"/>
          <w:szCs w:val="32"/>
          <w:lang w:val="de-DE"/>
        </w:rPr>
        <w:drawing>
          <wp:inline distT="0" distB="0" distL="0" distR="0" wp14:anchorId="7BF8EC28" wp14:editId="3D0182A7">
            <wp:extent cx="3578583" cy="1993900"/>
            <wp:effectExtent l="0" t="0" r="0" b="0"/>
            <wp:docPr id="19535680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680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0825" cy="203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50" w:rsidRDefault="00565E50" w:rsidP="00DD4E99">
      <w:pPr>
        <w:spacing w:after="120" w:line="240" w:lineRule="auto"/>
        <w:rPr>
          <w:rFonts w:asciiTheme="majorHAnsi" w:hAnsiTheme="majorHAnsi" w:cstheme="majorHAnsi"/>
          <w:b/>
          <w:bCs/>
          <w:u w:val="single"/>
          <w:lang w:val="de-DE"/>
        </w:rPr>
      </w:pPr>
    </w:p>
    <w:p w:rsidR="00565E50" w:rsidRDefault="00565E50" w:rsidP="00DD4E99">
      <w:pPr>
        <w:spacing w:after="120" w:line="240" w:lineRule="auto"/>
        <w:rPr>
          <w:rFonts w:asciiTheme="majorHAnsi" w:hAnsiTheme="majorHAnsi" w:cstheme="majorHAnsi"/>
          <w:b/>
          <w:bCs/>
          <w:u w:val="single"/>
          <w:lang w:val="de-DE"/>
        </w:rPr>
      </w:pPr>
    </w:p>
    <w:p w:rsidR="00565E50" w:rsidRDefault="00565E50" w:rsidP="00DD4E99">
      <w:pPr>
        <w:spacing w:after="120" w:line="240" w:lineRule="auto"/>
        <w:rPr>
          <w:rFonts w:asciiTheme="majorHAnsi" w:hAnsiTheme="majorHAnsi" w:cstheme="majorHAnsi"/>
          <w:b/>
          <w:bCs/>
          <w:u w:val="single"/>
          <w:lang w:val="de-DE"/>
        </w:rPr>
      </w:pPr>
    </w:p>
    <w:p w:rsidR="00DD4E99" w:rsidRPr="002E0499" w:rsidRDefault="00DD4E99" w:rsidP="00DD4E99">
      <w:pPr>
        <w:spacing w:after="120" w:line="240" w:lineRule="auto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b/>
          <w:bCs/>
          <w:u w:val="single"/>
          <w:lang w:val="de-DE"/>
        </w:rPr>
        <w:t>Einsatzort:</w:t>
      </w:r>
      <w:r w:rsidRPr="002E0499">
        <w:rPr>
          <w:rFonts w:asciiTheme="majorHAnsi" w:hAnsiTheme="majorHAnsi" w:cstheme="majorHAnsi"/>
          <w:lang w:val="de-DE"/>
        </w:rPr>
        <w:t xml:space="preserve"> Wohnmobile, Wohnwagen, Boote, Tiny Häuser und Foodtrucks.</w:t>
      </w:r>
    </w:p>
    <w:p w:rsidR="00DD4E99" w:rsidRPr="002E0499" w:rsidRDefault="00A63D1C" w:rsidP="00DD4E99">
      <w:pPr>
        <w:spacing w:after="120" w:line="240" w:lineRule="auto"/>
        <w:rPr>
          <w:rFonts w:asciiTheme="majorHAnsi" w:hAnsiTheme="majorHAnsi" w:cstheme="majorHAnsi"/>
          <w:u w:val="single"/>
          <w:lang w:val="de-DE"/>
        </w:rPr>
      </w:pPr>
      <w:proofErr w:type="spellStart"/>
      <w:r w:rsidRPr="002E0499">
        <w:rPr>
          <w:rFonts w:asciiTheme="majorHAnsi" w:hAnsiTheme="majorHAnsi" w:cstheme="majorHAnsi"/>
          <w:b/>
          <w:bCs/>
          <w:u w:val="single"/>
          <w:lang w:val="de-DE"/>
        </w:rPr>
        <w:t>Füllguard</w:t>
      </w:r>
      <w:proofErr w:type="spellEnd"/>
      <w:r w:rsidR="00DD4E99" w:rsidRPr="002E0499">
        <w:rPr>
          <w:rFonts w:asciiTheme="majorHAnsi" w:hAnsiTheme="majorHAnsi" w:cstheme="majorHAnsi"/>
          <w:b/>
          <w:bCs/>
          <w:u w:val="single"/>
          <w:lang w:val="de-DE"/>
        </w:rPr>
        <w:t>:</w:t>
      </w:r>
      <w:r w:rsidR="00DD4E99" w:rsidRPr="002E0499">
        <w:rPr>
          <w:rFonts w:asciiTheme="majorHAnsi" w:hAnsiTheme="majorHAnsi" w:cstheme="majorHAnsi"/>
          <w:u w:val="single"/>
          <w:lang w:val="de-DE"/>
        </w:rPr>
        <w:t xml:space="preserve"> </w:t>
      </w:r>
      <w:r w:rsidR="006F21CD">
        <w:rPr>
          <w:rFonts w:asciiTheme="majorHAnsi" w:hAnsiTheme="majorHAnsi" w:cstheme="majorHAnsi"/>
          <w:lang w:val="de-DE"/>
        </w:rPr>
        <w:t xml:space="preserve"> </w:t>
      </w:r>
      <w:r w:rsidRPr="002E0499">
        <w:rPr>
          <w:rFonts w:asciiTheme="majorHAnsi" w:hAnsiTheme="majorHAnsi" w:cstheme="majorHAnsi"/>
          <w:lang w:val="de-DE"/>
        </w:rPr>
        <w:t>Sedime</w:t>
      </w:r>
      <w:r w:rsidR="002E0499">
        <w:rPr>
          <w:rFonts w:asciiTheme="majorHAnsi" w:hAnsiTheme="majorHAnsi" w:cstheme="majorHAnsi"/>
          <w:lang w:val="de-DE"/>
        </w:rPr>
        <w:t>n</w:t>
      </w:r>
      <w:r w:rsidRPr="002E0499">
        <w:rPr>
          <w:rFonts w:asciiTheme="majorHAnsi" w:hAnsiTheme="majorHAnsi" w:cstheme="majorHAnsi"/>
          <w:lang w:val="de-DE"/>
        </w:rPr>
        <w:t>tfilter + Schadstoff</w:t>
      </w:r>
      <w:r w:rsidR="006F21CD">
        <w:rPr>
          <w:rFonts w:asciiTheme="majorHAnsi" w:hAnsiTheme="majorHAnsi" w:cstheme="majorHAnsi"/>
          <w:lang w:val="de-DE"/>
        </w:rPr>
        <w:t>f</w:t>
      </w:r>
      <w:r w:rsidRPr="002E0499">
        <w:rPr>
          <w:rFonts w:asciiTheme="majorHAnsi" w:hAnsiTheme="majorHAnsi" w:cstheme="majorHAnsi"/>
          <w:lang w:val="de-DE"/>
        </w:rPr>
        <w:t>ilter (z.B. Chlor)</w:t>
      </w:r>
    </w:p>
    <w:p w:rsidR="008F08AD" w:rsidRPr="002E0499" w:rsidRDefault="008F08AD" w:rsidP="00A63D1C">
      <w:pPr>
        <w:spacing w:after="120" w:line="240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A63D1C" w:rsidRPr="006F21CD" w:rsidRDefault="00A63D1C" w:rsidP="00A63D1C">
      <w:pPr>
        <w:spacing w:after="120" w:line="240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6F21CD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t>Einsatzort:</w:t>
      </w:r>
    </w:p>
    <w:p w:rsidR="00A63D1C" w:rsidRPr="002E0499" w:rsidRDefault="00A63D1C" w:rsidP="00A63D1C">
      <w:pPr>
        <w:pStyle w:val="Listenabsatz"/>
        <w:numPr>
          <w:ilvl w:val="0"/>
          <w:numId w:val="14"/>
        </w:numPr>
        <w:spacing w:after="120" w:line="240" w:lineRule="auto"/>
        <w:rPr>
          <w:rFonts w:asciiTheme="majorHAnsi" w:hAnsiTheme="majorHAnsi" w:cstheme="majorHAnsi"/>
          <w:color w:val="000000" w:themeColor="text1"/>
          <w:lang w:val="de-DE"/>
        </w:rPr>
      </w:pPr>
      <w:r w:rsidRPr="002E0499">
        <w:rPr>
          <w:rFonts w:asciiTheme="majorHAnsi" w:hAnsiTheme="majorHAnsi" w:cstheme="majorHAnsi"/>
          <w:color w:val="000000" w:themeColor="text1"/>
          <w:lang w:val="de-DE"/>
        </w:rPr>
        <w:t>Zum Befüllen des Wassertanks</w:t>
      </w:r>
    </w:p>
    <w:p w:rsidR="001F729F" w:rsidRPr="006F21CD" w:rsidRDefault="001F729F" w:rsidP="001F729F">
      <w:pPr>
        <w:spacing w:after="120" w:line="240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6F21CD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t>Wichtige Hinweise:</w:t>
      </w:r>
    </w:p>
    <w:p w:rsidR="00A63D1C" w:rsidRPr="006F21CD" w:rsidRDefault="00A63D1C" w:rsidP="006F21CD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Wasserdurchfluss</w:t>
      </w:r>
      <w:r w:rsidR="006F21CD">
        <w:rPr>
          <w:rFonts w:asciiTheme="majorHAnsi" w:hAnsiTheme="majorHAnsi" w:cstheme="majorHAnsi"/>
          <w:lang w:val="de-DE"/>
        </w:rPr>
        <w:t xml:space="preserve"> =</w:t>
      </w:r>
      <w:r w:rsidRPr="002E0499">
        <w:rPr>
          <w:rFonts w:asciiTheme="majorHAnsi" w:hAnsiTheme="majorHAnsi" w:cstheme="majorHAnsi"/>
          <w:lang w:val="de-DE"/>
        </w:rPr>
        <w:t xml:space="preserve"> abhängig vom Wasserdruck</w:t>
      </w:r>
    </w:p>
    <w:p w:rsidR="00B3102E" w:rsidRPr="002E0499" w:rsidRDefault="00000000" w:rsidP="00A63D1C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color w:val="000000" w:themeColor="text1"/>
          <w:lang w:val="de-DE"/>
        </w:rPr>
        <w:t>Flussrichtung bei der Installation beachten (Pfeil auf Gehäuse)</w:t>
      </w:r>
    </w:p>
    <w:p w:rsidR="00B3102E" w:rsidRPr="002E0499" w:rsidRDefault="00000000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In Kombination</w:t>
      </w:r>
      <w:r w:rsidR="006F21CD">
        <w:rPr>
          <w:rFonts w:asciiTheme="majorHAnsi" w:hAnsiTheme="majorHAnsi" w:cstheme="majorHAnsi"/>
          <w:lang w:val="de-DE"/>
        </w:rPr>
        <w:t xml:space="preserve"> mit weiteren </w:t>
      </w:r>
      <w:proofErr w:type="spellStart"/>
      <w:r w:rsidR="006F21CD">
        <w:rPr>
          <w:rFonts w:asciiTheme="majorHAnsi" w:hAnsiTheme="majorHAnsi" w:cstheme="majorHAnsi"/>
          <w:lang w:val="de-DE"/>
        </w:rPr>
        <w:t>Goodguards</w:t>
      </w:r>
      <w:proofErr w:type="spellEnd"/>
      <w:r w:rsidR="006F21CD">
        <w:rPr>
          <w:rFonts w:asciiTheme="majorHAnsi" w:hAnsiTheme="majorHAnsi" w:cstheme="majorHAnsi"/>
          <w:lang w:val="de-DE"/>
        </w:rPr>
        <w:t xml:space="preserve"> Produkten, zuerst </w:t>
      </w:r>
      <w:proofErr w:type="spellStart"/>
      <w:r w:rsidR="006F21CD">
        <w:rPr>
          <w:rFonts w:asciiTheme="majorHAnsi" w:hAnsiTheme="majorHAnsi" w:cstheme="majorHAnsi"/>
          <w:lang w:val="de-DE"/>
        </w:rPr>
        <w:t>Füllguard</w:t>
      </w:r>
      <w:proofErr w:type="spellEnd"/>
      <w:r w:rsidR="006F21CD">
        <w:rPr>
          <w:rFonts w:asciiTheme="majorHAnsi" w:hAnsiTheme="majorHAnsi" w:cstheme="majorHAnsi"/>
          <w:lang w:val="de-DE"/>
        </w:rPr>
        <w:t>, dann</w:t>
      </w:r>
      <w:r w:rsidRPr="002E0499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Pr="002E0499">
        <w:rPr>
          <w:rFonts w:asciiTheme="majorHAnsi" w:hAnsiTheme="majorHAnsi" w:cstheme="majorHAnsi"/>
          <w:lang w:val="de-DE"/>
        </w:rPr>
        <w:t>Kalkguard</w:t>
      </w:r>
      <w:proofErr w:type="spellEnd"/>
      <w:r w:rsidRPr="002E0499">
        <w:rPr>
          <w:rFonts w:asciiTheme="majorHAnsi" w:hAnsiTheme="majorHAnsi" w:cstheme="majorHAnsi"/>
          <w:lang w:val="de-DE"/>
        </w:rPr>
        <w:t xml:space="preserve">, </w:t>
      </w:r>
      <w:proofErr w:type="spellStart"/>
      <w:r w:rsidRPr="002E0499">
        <w:rPr>
          <w:rFonts w:asciiTheme="majorHAnsi" w:hAnsiTheme="majorHAnsi" w:cstheme="majorHAnsi"/>
          <w:lang w:val="de-DE"/>
        </w:rPr>
        <w:t>Reinguard</w:t>
      </w:r>
      <w:proofErr w:type="spellEnd"/>
      <w:r w:rsidR="006F21CD">
        <w:rPr>
          <w:rFonts w:asciiTheme="majorHAnsi" w:hAnsiTheme="majorHAnsi" w:cstheme="majorHAnsi"/>
          <w:lang w:val="de-DE"/>
        </w:rPr>
        <w:t xml:space="preserve"> und </w:t>
      </w:r>
      <w:proofErr w:type="spellStart"/>
      <w:r w:rsidR="006F21CD">
        <w:rPr>
          <w:rFonts w:asciiTheme="majorHAnsi" w:hAnsiTheme="majorHAnsi" w:cstheme="majorHAnsi"/>
          <w:lang w:val="de-DE"/>
        </w:rPr>
        <w:t>Keimguard</w:t>
      </w:r>
      <w:proofErr w:type="spellEnd"/>
    </w:p>
    <w:p w:rsidR="00B3102E" w:rsidRPr="002E0499" w:rsidRDefault="00ED6686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Filter stets</w:t>
      </w:r>
      <w:r w:rsidR="00000000" w:rsidRPr="002E0499">
        <w:rPr>
          <w:rFonts w:asciiTheme="majorHAnsi" w:hAnsiTheme="majorHAnsi" w:cstheme="majorHAnsi"/>
          <w:lang w:val="de-DE"/>
        </w:rPr>
        <w:t xml:space="preserve"> </w:t>
      </w:r>
      <w:r>
        <w:rPr>
          <w:rFonts w:asciiTheme="majorHAnsi" w:hAnsiTheme="majorHAnsi" w:cstheme="majorHAnsi"/>
          <w:lang w:val="de-DE"/>
        </w:rPr>
        <w:t xml:space="preserve">vor </w:t>
      </w:r>
      <w:r w:rsidR="00000000" w:rsidRPr="002E0499">
        <w:rPr>
          <w:rFonts w:asciiTheme="majorHAnsi" w:hAnsiTheme="majorHAnsi" w:cstheme="majorHAnsi"/>
          <w:lang w:val="de-DE"/>
        </w:rPr>
        <w:t>Frost</w:t>
      </w:r>
      <w:r>
        <w:rPr>
          <w:rFonts w:asciiTheme="majorHAnsi" w:hAnsiTheme="majorHAnsi" w:cstheme="majorHAnsi"/>
          <w:lang w:val="de-DE"/>
        </w:rPr>
        <w:t xml:space="preserve"> schützen</w:t>
      </w:r>
    </w:p>
    <w:p w:rsidR="00B3102E" w:rsidRPr="002E0499" w:rsidRDefault="00000000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Wasserdruck</w:t>
      </w:r>
      <w:r w:rsidR="006F21CD">
        <w:rPr>
          <w:rFonts w:asciiTheme="majorHAnsi" w:hAnsiTheme="majorHAnsi" w:cstheme="majorHAnsi"/>
          <w:lang w:val="de-DE"/>
        </w:rPr>
        <w:t xml:space="preserve"> Arbeitsbereich</w:t>
      </w:r>
      <w:r w:rsidRPr="002E0499">
        <w:rPr>
          <w:rFonts w:asciiTheme="majorHAnsi" w:hAnsiTheme="majorHAnsi" w:cstheme="majorHAnsi"/>
          <w:lang w:val="de-DE"/>
        </w:rPr>
        <w:t xml:space="preserve"> zwischen 1 – </w:t>
      </w:r>
      <w:r w:rsidR="00A63D1C" w:rsidRPr="002E0499">
        <w:rPr>
          <w:rFonts w:asciiTheme="majorHAnsi" w:hAnsiTheme="majorHAnsi" w:cstheme="majorHAnsi"/>
          <w:lang w:val="de-DE"/>
        </w:rPr>
        <w:t>8</w:t>
      </w:r>
      <w:r w:rsidRPr="002E0499">
        <w:rPr>
          <w:rFonts w:asciiTheme="majorHAnsi" w:hAnsiTheme="majorHAnsi" w:cstheme="majorHAnsi"/>
          <w:lang w:val="de-DE"/>
        </w:rPr>
        <w:t xml:space="preserve"> bar</w:t>
      </w:r>
    </w:p>
    <w:p w:rsidR="00B3102E" w:rsidRPr="002E0499" w:rsidRDefault="00000000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Empfohlene Anbauteile verwenden</w:t>
      </w:r>
      <w:r w:rsidR="00ED6686">
        <w:rPr>
          <w:rFonts w:asciiTheme="majorHAnsi" w:hAnsiTheme="majorHAnsi" w:cstheme="majorHAnsi"/>
          <w:lang w:val="de-DE"/>
        </w:rPr>
        <w:t xml:space="preserve"> (z.B. </w:t>
      </w:r>
      <w:proofErr w:type="spellStart"/>
      <w:r w:rsidR="00ED6686">
        <w:rPr>
          <w:rFonts w:asciiTheme="majorHAnsi" w:hAnsiTheme="majorHAnsi" w:cstheme="majorHAnsi"/>
          <w:lang w:val="de-DE"/>
        </w:rPr>
        <w:t>Goodguards</w:t>
      </w:r>
      <w:proofErr w:type="spellEnd"/>
      <w:r w:rsidR="00ED6686">
        <w:rPr>
          <w:rFonts w:asciiTheme="majorHAnsi" w:hAnsiTheme="majorHAnsi" w:cstheme="majorHAnsi"/>
          <w:lang w:val="de-DE"/>
        </w:rPr>
        <w:t xml:space="preserve"> Schnellverbinder Edelstahl Gardena-kompatibel)</w:t>
      </w:r>
    </w:p>
    <w:p w:rsidR="00565E50" w:rsidRDefault="00565E50">
      <w:pPr>
        <w:pStyle w:val="berschrift2"/>
        <w:rPr>
          <w:rFonts w:cstheme="majorHAnsi"/>
          <w:lang w:val="de-DE"/>
        </w:rPr>
      </w:pPr>
    </w:p>
    <w:p w:rsidR="00B3102E" w:rsidRPr="002E0499" w:rsidRDefault="00000000">
      <w:pPr>
        <w:pStyle w:val="berschrift2"/>
        <w:rPr>
          <w:rFonts w:cstheme="majorHAnsi"/>
          <w:lang w:val="de-DE"/>
        </w:rPr>
      </w:pPr>
      <w:r w:rsidRPr="002E0499">
        <w:rPr>
          <w:rFonts w:cstheme="majorHAnsi"/>
          <w:lang w:val="de-DE"/>
        </w:rPr>
        <w:t>Wartung:</w:t>
      </w:r>
    </w:p>
    <w:p w:rsidR="0042656B" w:rsidRPr="006F21CD" w:rsidRDefault="0042656B" w:rsidP="006F21CD">
      <w:pPr>
        <w:pStyle w:val="Aufzhlungszeichen"/>
        <w:numPr>
          <w:ilvl w:val="0"/>
          <w:numId w:val="10"/>
        </w:numPr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Reinigung</w:t>
      </w:r>
      <w:r w:rsidR="00ED6686">
        <w:rPr>
          <w:rFonts w:asciiTheme="majorHAnsi" w:hAnsiTheme="majorHAnsi" w:cstheme="majorHAnsi"/>
          <w:lang w:val="de-DE"/>
        </w:rPr>
        <w:t xml:space="preserve"> mittels Rückspülung nach jeder Benutzung: </w:t>
      </w:r>
      <w:r w:rsidR="006A6146" w:rsidRPr="006F21CD">
        <w:rPr>
          <w:rFonts w:asciiTheme="majorHAnsi" w:hAnsiTheme="majorHAnsi" w:cstheme="majorHAnsi"/>
          <w:lang w:val="de-DE"/>
        </w:rPr>
        <w:t>Dafür den Filter</w:t>
      </w:r>
      <w:r w:rsidR="006F21CD">
        <w:rPr>
          <w:rFonts w:asciiTheme="majorHAnsi" w:hAnsiTheme="majorHAnsi" w:cstheme="majorHAnsi"/>
          <w:lang w:val="de-DE"/>
        </w:rPr>
        <w:t xml:space="preserve"> </w:t>
      </w:r>
      <w:r w:rsidR="00ED6686">
        <w:rPr>
          <w:rFonts w:asciiTheme="majorHAnsi" w:hAnsiTheme="majorHAnsi" w:cstheme="majorHAnsi"/>
          <w:lang w:val="de-DE"/>
        </w:rPr>
        <w:t>gegen</w:t>
      </w:r>
      <w:r w:rsidR="006A6146" w:rsidRPr="006F21CD">
        <w:rPr>
          <w:rFonts w:asciiTheme="majorHAnsi" w:hAnsiTheme="majorHAnsi" w:cstheme="majorHAnsi"/>
          <w:lang w:val="de-DE"/>
        </w:rPr>
        <w:t xml:space="preserve"> die Pfeilrichtung auf </w:t>
      </w:r>
      <w:r w:rsidR="006F21CD">
        <w:rPr>
          <w:rFonts w:asciiTheme="majorHAnsi" w:hAnsiTheme="majorHAnsi" w:cstheme="majorHAnsi"/>
          <w:lang w:val="de-DE"/>
        </w:rPr>
        <w:t xml:space="preserve">dem </w:t>
      </w:r>
      <w:r w:rsidR="006A6146" w:rsidRPr="006F21CD">
        <w:rPr>
          <w:rFonts w:asciiTheme="majorHAnsi" w:hAnsiTheme="majorHAnsi" w:cstheme="majorHAnsi"/>
          <w:lang w:val="de-DE"/>
        </w:rPr>
        <w:t>Gehäuse anschließen</w:t>
      </w:r>
      <w:r w:rsidR="006F21CD">
        <w:rPr>
          <w:rFonts w:asciiTheme="majorHAnsi" w:hAnsiTheme="majorHAnsi" w:cstheme="majorHAnsi"/>
          <w:lang w:val="de-DE"/>
        </w:rPr>
        <w:t xml:space="preserve">, Schlauch aus Wassertanköffnung </w:t>
      </w:r>
      <w:r w:rsidR="00ED6686">
        <w:rPr>
          <w:rFonts w:asciiTheme="majorHAnsi" w:hAnsiTheme="majorHAnsi" w:cstheme="majorHAnsi"/>
          <w:lang w:val="de-DE"/>
        </w:rPr>
        <w:t>entnehmen</w:t>
      </w:r>
      <w:r w:rsidR="006F21CD">
        <w:rPr>
          <w:rFonts w:asciiTheme="majorHAnsi" w:hAnsiTheme="majorHAnsi" w:cstheme="majorHAnsi"/>
          <w:lang w:val="de-DE"/>
        </w:rPr>
        <w:t xml:space="preserve"> und einige Liter Wasser zum Spülen hindurchfließen lassen.</w:t>
      </w:r>
    </w:p>
    <w:p w:rsidR="00B3102E" w:rsidRPr="002E0499" w:rsidRDefault="006F21CD" w:rsidP="001F729F">
      <w:pPr>
        <w:pStyle w:val="Aufzhlungszeichen"/>
        <w:numPr>
          <w:ilvl w:val="0"/>
          <w:numId w:val="10"/>
        </w:num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Wir empfehlen nach jeder Benutzung</w:t>
      </w:r>
      <w:r w:rsidR="00ED6686">
        <w:rPr>
          <w:rFonts w:asciiTheme="majorHAnsi" w:hAnsiTheme="majorHAnsi" w:cstheme="majorHAnsi"/>
          <w:lang w:val="de-DE"/>
        </w:rPr>
        <w:t xml:space="preserve"> die </w:t>
      </w:r>
      <w:r w:rsidR="00000000" w:rsidRPr="002E0499">
        <w:rPr>
          <w:rFonts w:asciiTheme="majorHAnsi" w:hAnsiTheme="majorHAnsi" w:cstheme="majorHAnsi"/>
          <w:lang w:val="de-DE"/>
        </w:rPr>
        <w:t>Filter</w:t>
      </w:r>
      <w:r w:rsidR="004002F1">
        <w:rPr>
          <w:rFonts w:asciiTheme="majorHAnsi" w:hAnsiTheme="majorHAnsi" w:cstheme="majorHAnsi"/>
          <w:lang w:val="de-DE"/>
        </w:rPr>
        <w:t>kartusche</w:t>
      </w:r>
      <w:r w:rsidR="00000000" w:rsidRPr="002E0499">
        <w:rPr>
          <w:rFonts w:asciiTheme="majorHAnsi" w:hAnsiTheme="majorHAnsi" w:cstheme="majorHAnsi"/>
          <w:lang w:val="de-DE"/>
        </w:rPr>
        <w:t xml:space="preserve"> </w:t>
      </w:r>
      <w:r w:rsidR="00ED6686">
        <w:rPr>
          <w:rFonts w:asciiTheme="majorHAnsi" w:hAnsiTheme="majorHAnsi" w:cstheme="majorHAnsi"/>
          <w:lang w:val="de-DE"/>
        </w:rPr>
        <w:t xml:space="preserve">zu </w:t>
      </w:r>
      <w:r w:rsidR="00000000" w:rsidRPr="002E0499">
        <w:rPr>
          <w:rFonts w:asciiTheme="majorHAnsi" w:hAnsiTheme="majorHAnsi" w:cstheme="majorHAnsi"/>
          <w:lang w:val="de-DE"/>
        </w:rPr>
        <w:t>trocken</w:t>
      </w:r>
      <w:r w:rsidR="004002F1">
        <w:rPr>
          <w:rFonts w:asciiTheme="majorHAnsi" w:hAnsiTheme="majorHAnsi" w:cstheme="majorHAnsi"/>
          <w:lang w:val="de-DE"/>
        </w:rPr>
        <w:t>.</w:t>
      </w:r>
    </w:p>
    <w:p w:rsidR="0042656B" w:rsidRPr="002E0499" w:rsidRDefault="0042656B" w:rsidP="0042656B">
      <w:pPr>
        <w:pStyle w:val="Aufzhlungszeichen"/>
        <w:numPr>
          <w:ilvl w:val="0"/>
          <w:numId w:val="10"/>
        </w:numPr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Bei</w:t>
      </w:r>
      <w:r w:rsidR="004002F1">
        <w:rPr>
          <w:rFonts w:asciiTheme="majorHAnsi" w:hAnsiTheme="majorHAnsi" w:cstheme="majorHAnsi"/>
          <w:lang w:val="de-DE"/>
        </w:rPr>
        <w:t xml:space="preserve"> zusätzlicher</w:t>
      </w:r>
      <w:r w:rsidRPr="002E0499">
        <w:rPr>
          <w:rFonts w:asciiTheme="majorHAnsi" w:hAnsiTheme="majorHAnsi" w:cstheme="majorHAnsi"/>
          <w:lang w:val="de-DE"/>
        </w:rPr>
        <w:t xml:space="preserve"> Nutzung der Aktivkohle </w:t>
      </w:r>
      <w:r w:rsidR="004002F1">
        <w:rPr>
          <w:rFonts w:asciiTheme="majorHAnsi" w:hAnsiTheme="majorHAnsi" w:cstheme="majorHAnsi"/>
          <w:lang w:val="de-DE"/>
        </w:rPr>
        <w:t xml:space="preserve">ist </w:t>
      </w:r>
      <w:r w:rsidRPr="002E0499">
        <w:rPr>
          <w:rFonts w:asciiTheme="majorHAnsi" w:hAnsiTheme="majorHAnsi" w:cstheme="majorHAnsi"/>
          <w:lang w:val="de-DE"/>
        </w:rPr>
        <w:t xml:space="preserve">diese regelmäßig </w:t>
      </w:r>
      <w:r w:rsidR="004002F1">
        <w:rPr>
          <w:rFonts w:asciiTheme="majorHAnsi" w:hAnsiTheme="majorHAnsi" w:cstheme="majorHAnsi"/>
          <w:lang w:val="de-DE"/>
        </w:rPr>
        <w:t xml:space="preserve">zu </w:t>
      </w:r>
      <w:r w:rsidRPr="002E0499">
        <w:rPr>
          <w:rFonts w:asciiTheme="majorHAnsi" w:hAnsiTheme="majorHAnsi" w:cstheme="majorHAnsi"/>
          <w:lang w:val="de-DE"/>
        </w:rPr>
        <w:t>erneuern, um Verkeimungen zu vermeiden</w:t>
      </w:r>
    </w:p>
    <w:p w:rsidR="0042656B" w:rsidRPr="004002F1" w:rsidRDefault="0042656B" w:rsidP="004002F1">
      <w:pPr>
        <w:pStyle w:val="Aufzhlungszeichen"/>
        <w:numPr>
          <w:ilvl w:val="0"/>
          <w:numId w:val="10"/>
        </w:numPr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u w:val="single"/>
          <w:lang w:val="de-DE"/>
        </w:rPr>
        <w:t>Empfehlung:</w:t>
      </w:r>
      <w:r w:rsidRPr="002E0499">
        <w:rPr>
          <w:rFonts w:asciiTheme="majorHAnsi" w:hAnsiTheme="majorHAnsi" w:cstheme="majorHAnsi"/>
          <w:lang w:val="de-DE"/>
        </w:rPr>
        <w:t xml:space="preserve"> Kühle Lagerung der </w:t>
      </w:r>
      <w:r w:rsidR="004002F1">
        <w:rPr>
          <w:rFonts w:asciiTheme="majorHAnsi" w:hAnsiTheme="majorHAnsi" w:cstheme="majorHAnsi"/>
          <w:lang w:val="de-DE"/>
        </w:rPr>
        <w:t xml:space="preserve">Filterkartusche mit </w:t>
      </w:r>
      <w:r w:rsidRPr="002E0499">
        <w:rPr>
          <w:rFonts w:asciiTheme="majorHAnsi" w:hAnsiTheme="majorHAnsi" w:cstheme="majorHAnsi"/>
          <w:lang w:val="de-DE"/>
        </w:rPr>
        <w:t>benutz</w:t>
      </w:r>
      <w:r w:rsidR="004002F1">
        <w:rPr>
          <w:rFonts w:asciiTheme="majorHAnsi" w:hAnsiTheme="majorHAnsi" w:cstheme="majorHAnsi"/>
          <w:lang w:val="de-DE"/>
        </w:rPr>
        <w:t>t</w:t>
      </w:r>
      <w:r w:rsidRPr="002E0499">
        <w:rPr>
          <w:rFonts w:asciiTheme="majorHAnsi" w:hAnsiTheme="majorHAnsi" w:cstheme="majorHAnsi"/>
          <w:lang w:val="de-DE"/>
        </w:rPr>
        <w:t>e</w:t>
      </w:r>
      <w:r w:rsidR="004002F1">
        <w:rPr>
          <w:rFonts w:asciiTheme="majorHAnsi" w:hAnsiTheme="majorHAnsi" w:cstheme="majorHAnsi"/>
          <w:lang w:val="de-DE"/>
        </w:rPr>
        <w:t>r</w:t>
      </w:r>
      <w:r w:rsidRPr="002E0499">
        <w:rPr>
          <w:rFonts w:asciiTheme="majorHAnsi" w:hAnsiTheme="majorHAnsi" w:cstheme="majorHAnsi"/>
          <w:lang w:val="de-DE"/>
        </w:rPr>
        <w:t xml:space="preserve"> Aktivkohle </w:t>
      </w:r>
      <w:r w:rsidR="004002F1">
        <w:rPr>
          <w:rFonts w:asciiTheme="majorHAnsi" w:hAnsiTheme="majorHAnsi" w:cstheme="majorHAnsi"/>
          <w:lang w:val="de-DE"/>
        </w:rPr>
        <w:t xml:space="preserve">- </w:t>
      </w:r>
      <w:r w:rsidRPr="004002F1">
        <w:rPr>
          <w:rFonts w:asciiTheme="majorHAnsi" w:hAnsiTheme="majorHAnsi" w:cstheme="majorHAnsi"/>
          <w:lang w:val="de-DE"/>
        </w:rPr>
        <w:t xml:space="preserve">Wechsel der Aktivkohle </w:t>
      </w:r>
      <w:r w:rsidR="004002F1">
        <w:rPr>
          <w:rFonts w:asciiTheme="majorHAnsi" w:hAnsiTheme="majorHAnsi" w:cstheme="majorHAnsi"/>
          <w:lang w:val="de-DE"/>
        </w:rPr>
        <w:t>nach 3-4 Befüll-Vorgängen bzw. spätestens aller</w:t>
      </w:r>
      <w:r w:rsidRPr="004002F1">
        <w:rPr>
          <w:rFonts w:asciiTheme="majorHAnsi" w:hAnsiTheme="majorHAnsi" w:cstheme="majorHAnsi"/>
          <w:lang w:val="de-DE"/>
        </w:rPr>
        <w:t xml:space="preserve"> 4 Wochen)</w:t>
      </w:r>
    </w:p>
    <w:p w:rsidR="00B3102E" w:rsidRPr="002E0499" w:rsidRDefault="00000000">
      <w:pPr>
        <w:pStyle w:val="berschrift2"/>
        <w:rPr>
          <w:rFonts w:cstheme="majorHAnsi"/>
          <w:lang w:val="de-DE"/>
        </w:rPr>
      </w:pPr>
      <w:r w:rsidRPr="002E0499">
        <w:rPr>
          <w:rFonts w:cstheme="majorHAnsi"/>
          <w:lang w:val="de-DE"/>
        </w:rPr>
        <w:t>Nicht erlaubt:</w:t>
      </w:r>
    </w:p>
    <w:p w:rsidR="00B3102E" w:rsidRPr="002E0499" w:rsidRDefault="00000000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 xml:space="preserve">Verwendung </w:t>
      </w:r>
      <w:r w:rsidR="006A6146" w:rsidRPr="002E0499">
        <w:rPr>
          <w:rFonts w:asciiTheme="majorHAnsi" w:hAnsiTheme="majorHAnsi" w:cstheme="majorHAnsi"/>
          <w:lang w:val="de-DE"/>
        </w:rPr>
        <w:t xml:space="preserve">des Filters mit Aktivkohle ohne </w:t>
      </w:r>
      <w:r w:rsidR="004002F1">
        <w:rPr>
          <w:rFonts w:asciiTheme="majorHAnsi" w:hAnsiTheme="majorHAnsi" w:cstheme="majorHAnsi"/>
          <w:lang w:val="de-DE"/>
        </w:rPr>
        <w:t xml:space="preserve">den einschraubbaren </w:t>
      </w:r>
      <w:r w:rsidR="006A6146" w:rsidRPr="002E0499">
        <w:rPr>
          <w:rFonts w:asciiTheme="majorHAnsi" w:hAnsiTheme="majorHAnsi" w:cstheme="majorHAnsi"/>
          <w:lang w:val="de-DE"/>
        </w:rPr>
        <w:t>Innenfilter</w:t>
      </w:r>
    </w:p>
    <w:p w:rsidR="00B3102E" w:rsidRPr="002E0499" w:rsidRDefault="006A6146" w:rsidP="001F729F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 xml:space="preserve">Lagerung im befüllten </w:t>
      </w:r>
      <w:r w:rsidR="00ED6686">
        <w:rPr>
          <w:rFonts w:asciiTheme="majorHAnsi" w:hAnsiTheme="majorHAnsi" w:cstheme="majorHAnsi"/>
          <w:lang w:val="de-DE"/>
        </w:rPr>
        <w:t xml:space="preserve">und feuchten </w:t>
      </w:r>
      <w:r w:rsidRPr="002E0499">
        <w:rPr>
          <w:rFonts w:asciiTheme="majorHAnsi" w:hAnsiTheme="majorHAnsi" w:cstheme="majorHAnsi"/>
          <w:lang w:val="de-DE"/>
        </w:rPr>
        <w:t>Zustand bei Frost</w:t>
      </w:r>
    </w:p>
    <w:p w:rsidR="008F08AD" w:rsidRPr="002E0499" w:rsidRDefault="008F08AD" w:rsidP="008F08AD">
      <w:pPr>
        <w:spacing w:after="120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2E0499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t>Lieferumfang:</w:t>
      </w:r>
    </w:p>
    <w:p w:rsidR="008F08AD" w:rsidRPr="002E0499" w:rsidRDefault="008F08AD" w:rsidP="008F08AD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color w:val="000000" w:themeColor="text1"/>
          <w:lang w:val="de-DE"/>
        </w:rPr>
      </w:pPr>
      <w:r w:rsidRPr="002E0499">
        <w:rPr>
          <w:rFonts w:asciiTheme="majorHAnsi" w:hAnsiTheme="majorHAnsi" w:cstheme="majorHAnsi"/>
          <w:color w:val="000000" w:themeColor="text1"/>
          <w:lang w:val="de-DE"/>
        </w:rPr>
        <w:t>Filtergehäuse mit Deckel V4A</w:t>
      </w:r>
    </w:p>
    <w:p w:rsidR="008F08AD" w:rsidRPr="002E0499" w:rsidRDefault="008F08AD" w:rsidP="008F08AD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color w:val="000000" w:themeColor="text1"/>
          <w:lang w:val="de-DE"/>
        </w:rPr>
      </w:pPr>
      <w:r w:rsidRPr="002E0499">
        <w:rPr>
          <w:rFonts w:asciiTheme="majorHAnsi" w:hAnsiTheme="majorHAnsi" w:cstheme="majorHAnsi"/>
          <w:color w:val="000000" w:themeColor="text1"/>
          <w:lang w:val="de-DE"/>
        </w:rPr>
        <w:t>Edelstahlfilter V4A 10 Micron</w:t>
      </w:r>
    </w:p>
    <w:p w:rsidR="008F08AD" w:rsidRPr="002E0499" w:rsidRDefault="008F08AD" w:rsidP="008F08AD">
      <w:pPr>
        <w:pStyle w:val="Listenabsatz"/>
        <w:numPr>
          <w:ilvl w:val="0"/>
          <w:numId w:val="10"/>
        </w:numPr>
        <w:spacing w:after="120"/>
        <w:rPr>
          <w:rFonts w:asciiTheme="majorHAnsi" w:hAnsiTheme="majorHAnsi" w:cstheme="majorHAnsi"/>
          <w:color w:val="000000" w:themeColor="text1"/>
          <w:lang w:val="de-DE"/>
        </w:rPr>
      </w:pPr>
      <w:r w:rsidRPr="002E0499">
        <w:rPr>
          <w:rFonts w:asciiTheme="majorHAnsi" w:hAnsiTheme="majorHAnsi" w:cstheme="majorHAnsi"/>
          <w:color w:val="000000" w:themeColor="text1"/>
          <w:lang w:val="de-DE"/>
        </w:rPr>
        <w:t>Edelstahlfilter Innen</w:t>
      </w:r>
      <w:r w:rsidR="004002F1">
        <w:rPr>
          <w:rFonts w:asciiTheme="majorHAnsi" w:hAnsiTheme="majorHAnsi" w:cstheme="majorHAnsi"/>
          <w:color w:val="000000" w:themeColor="text1"/>
          <w:lang w:val="de-DE"/>
        </w:rPr>
        <w:t xml:space="preserve"> abschraubbar</w:t>
      </w:r>
      <w:r w:rsidRPr="002E0499">
        <w:rPr>
          <w:rFonts w:asciiTheme="majorHAnsi" w:hAnsiTheme="majorHAnsi" w:cstheme="majorHAnsi"/>
          <w:color w:val="000000" w:themeColor="text1"/>
          <w:lang w:val="de-DE"/>
        </w:rPr>
        <w:t xml:space="preserve"> V4A 40 Micron</w:t>
      </w:r>
    </w:p>
    <w:p w:rsidR="001F729F" w:rsidRPr="002E0499" w:rsidRDefault="001F729F">
      <w:pPr>
        <w:pStyle w:val="berschrift2"/>
        <w:rPr>
          <w:rFonts w:cstheme="majorHAnsi"/>
          <w:color w:val="4E81BD"/>
          <w:lang w:val="de-DE"/>
        </w:rPr>
      </w:pPr>
      <w:r w:rsidRPr="002E0499">
        <w:rPr>
          <w:rFonts w:cstheme="majorHAnsi"/>
          <w:color w:val="4E81BD"/>
          <w:lang w:val="de-DE"/>
        </w:rPr>
        <w:t>Installation:</w:t>
      </w:r>
    </w:p>
    <w:p w:rsidR="00E60505" w:rsidRDefault="006A6146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 xml:space="preserve">Filter </w:t>
      </w:r>
      <w:r w:rsidR="004002F1">
        <w:rPr>
          <w:rFonts w:asciiTheme="majorHAnsi" w:hAnsiTheme="majorHAnsi" w:cstheme="majorHAnsi"/>
          <w:lang w:val="de-DE"/>
        </w:rPr>
        <w:t xml:space="preserve">bei Bedarf (z.B. gechlortes Wasser) </w:t>
      </w:r>
      <w:r w:rsidR="00565E50">
        <w:rPr>
          <w:rFonts w:asciiTheme="majorHAnsi" w:hAnsiTheme="majorHAnsi" w:cstheme="majorHAnsi"/>
          <w:lang w:val="de-DE"/>
        </w:rPr>
        <w:t>zusätzlich</w:t>
      </w:r>
      <w:r w:rsidRPr="002E0499">
        <w:rPr>
          <w:rFonts w:asciiTheme="majorHAnsi" w:hAnsiTheme="majorHAnsi" w:cstheme="majorHAnsi"/>
          <w:lang w:val="de-DE"/>
        </w:rPr>
        <w:t xml:space="preserve"> mit Aktivkohle</w:t>
      </w:r>
      <w:r w:rsidR="00565E50">
        <w:rPr>
          <w:rFonts w:asciiTheme="majorHAnsi" w:hAnsiTheme="majorHAnsi" w:cstheme="majorHAnsi"/>
          <w:lang w:val="de-DE"/>
        </w:rPr>
        <w:t xml:space="preserve"> 120-2 oder 360-6 </w:t>
      </w:r>
      <w:r w:rsidR="004002F1">
        <w:rPr>
          <w:rFonts w:asciiTheme="majorHAnsi" w:hAnsiTheme="majorHAnsi" w:cstheme="majorHAnsi"/>
          <w:lang w:val="de-DE"/>
        </w:rPr>
        <w:t xml:space="preserve">durch Aufschrauben der Filterkartusche </w:t>
      </w:r>
      <w:r w:rsidRPr="004002F1">
        <w:rPr>
          <w:rFonts w:asciiTheme="majorHAnsi" w:hAnsiTheme="majorHAnsi" w:cstheme="majorHAnsi"/>
          <w:u w:val="single"/>
          <w:lang w:val="de-DE"/>
        </w:rPr>
        <w:t>von unten</w:t>
      </w:r>
      <w:r w:rsidRPr="002E0499">
        <w:rPr>
          <w:rFonts w:asciiTheme="majorHAnsi" w:hAnsiTheme="majorHAnsi" w:cstheme="majorHAnsi"/>
          <w:lang w:val="de-DE"/>
        </w:rPr>
        <w:t xml:space="preserve"> bef</w:t>
      </w:r>
      <w:r w:rsidR="004002F1">
        <w:rPr>
          <w:rFonts w:asciiTheme="majorHAnsi" w:hAnsiTheme="majorHAnsi" w:cstheme="majorHAnsi"/>
          <w:lang w:val="de-DE"/>
        </w:rPr>
        <w:t>ü</w:t>
      </w:r>
      <w:r w:rsidRPr="002E0499">
        <w:rPr>
          <w:rFonts w:asciiTheme="majorHAnsi" w:hAnsiTheme="majorHAnsi" w:cstheme="majorHAnsi"/>
          <w:lang w:val="de-DE"/>
        </w:rPr>
        <w:t>llen</w:t>
      </w:r>
    </w:p>
    <w:p w:rsidR="004002F1" w:rsidRDefault="004002F1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Filterkartusche vorsichtig und korrekt ausgerichtet möglichst gerade in den Gehäusedeckel einsetzen</w:t>
      </w:r>
    </w:p>
    <w:p w:rsidR="00254795" w:rsidRDefault="00254795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 xml:space="preserve">Filtereinsatz </w:t>
      </w:r>
      <w:r w:rsidRPr="00254795">
        <w:rPr>
          <w:rFonts w:asciiTheme="majorHAnsi" w:hAnsiTheme="majorHAnsi" w:cstheme="majorHAnsi"/>
          <w:u w:val="single"/>
          <w:lang w:val="de-DE"/>
        </w:rPr>
        <w:t>VOR</w:t>
      </w:r>
      <w:r>
        <w:rPr>
          <w:rFonts w:asciiTheme="majorHAnsi" w:hAnsiTheme="majorHAnsi" w:cstheme="majorHAnsi"/>
          <w:lang w:val="de-DE"/>
        </w:rPr>
        <w:t xml:space="preserve"> dem Verschrauben des Gehäuses bis ANSCHLAG in den Deckel einschieben</w:t>
      </w:r>
    </w:p>
    <w:p w:rsidR="00565E50" w:rsidRPr="002E0499" w:rsidRDefault="00565E50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Deckel und Gehäuse vorsichtig zuschrauben (</w:t>
      </w:r>
      <w:r w:rsidR="00254795">
        <w:rPr>
          <w:rFonts w:asciiTheme="majorHAnsi" w:hAnsiTheme="majorHAnsi" w:cstheme="majorHAnsi"/>
          <w:lang w:val="de-DE"/>
        </w:rPr>
        <w:t>Zuschrauben</w:t>
      </w:r>
      <w:r>
        <w:rPr>
          <w:rFonts w:asciiTheme="majorHAnsi" w:hAnsiTheme="majorHAnsi" w:cstheme="majorHAnsi"/>
          <w:lang w:val="de-DE"/>
        </w:rPr>
        <w:t xml:space="preserve"> </w:t>
      </w:r>
      <w:proofErr w:type="spellStart"/>
      <w:r>
        <w:rPr>
          <w:rFonts w:asciiTheme="majorHAnsi" w:hAnsiTheme="majorHAnsi" w:cstheme="majorHAnsi"/>
          <w:lang w:val="de-DE"/>
        </w:rPr>
        <w:t>muß</w:t>
      </w:r>
      <w:proofErr w:type="spellEnd"/>
      <w:r>
        <w:rPr>
          <w:rFonts w:asciiTheme="majorHAnsi" w:hAnsiTheme="majorHAnsi" w:cstheme="majorHAnsi"/>
          <w:lang w:val="de-DE"/>
        </w:rPr>
        <w:t xml:space="preserve"> leichtgängig sein und darf nicht verkanten</w:t>
      </w:r>
      <w:r w:rsidR="00254795">
        <w:rPr>
          <w:rFonts w:asciiTheme="majorHAnsi" w:hAnsiTheme="majorHAnsi" w:cstheme="majorHAnsi"/>
          <w:lang w:val="de-DE"/>
        </w:rPr>
        <w:t>!</w:t>
      </w:r>
      <w:r>
        <w:rPr>
          <w:rFonts w:asciiTheme="majorHAnsi" w:hAnsiTheme="majorHAnsi" w:cstheme="majorHAnsi"/>
          <w:lang w:val="de-DE"/>
        </w:rPr>
        <w:t>)</w:t>
      </w:r>
    </w:p>
    <w:p w:rsidR="006A6146" w:rsidRPr="002E0499" w:rsidRDefault="004002F1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Handf</w:t>
      </w:r>
      <w:r w:rsidR="006A6146" w:rsidRPr="002E0499">
        <w:rPr>
          <w:rFonts w:asciiTheme="majorHAnsi" w:hAnsiTheme="majorHAnsi" w:cstheme="majorHAnsi"/>
          <w:lang w:val="de-DE"/>
        </w:rPr>
        <w:t>est verschließen</w:t>
      </w:r>
    </w:p>
    <w:p w:rsidR="006A6146" w:rsidRPr="002E0499" w:rsidRDefault="006A6146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proofErr w:type="spellStart"/>
      <w:r w:rsidRPr="002E0499">
        <w:rPr>
          <w:rFonts w:asciiTheme="majorHAnsi" w:hAnsiTheme="majorHAnsi" w:cstheme="majorHAnsi"/>
          <w:lang w:val="de-DE"/>
        </w:rPr>
        <w:t>Aufschraubverbinder</w:t>
      </w:r>
      <w:proofErr w:type="spellEnd"/>
      <w:r w:rsidRPr="002E0499">
        <w:rPr>
          <w:rFonts w:asciiTheme="majorHAnsi" w:hAnsiTheme="majorHAnsi" w:cstheme="majorHAnsi"/>
          <w:lang w:val="de-DE"/>
        </w:rPr>
        <w:t xml:space="preserve"> anschließen</w:t>
      </w:r>
    </w:p>
    <w:p w:rsidR="006A6146" w:rsidRPr="002E0499" w:rsidRDefault="006A6146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Flussrichtung beachten</w:t>
      </w:r>
      <w:r w:rsidR="00565E50">
        <w:rPr>
          <w:rFonts w:asciiTheme="majorHAnsi" w:hAnsiTheme="majorHAnsi" w:cstheme="majorHAnsi"/>
          <w:lang w:val="de-DE"/>
        </w:rPr>
        <w:t xml:space="preserve"> (siehe Pfeilsymbol auf dem Gehäuse)</w:t>
      </w:r>
    </w:p>
    <w:p w:rsidR="006A6146" w:rsidRPr="002E0499" w:rsidRDefault="006A6146" w:rsidP="006A6146">
      <w:pPr>
        <w:pStyle w:val="Listenabsatz"/>
        <w:numPr>
          <w:ilvl w:val="0"/>
          <w:numId w:val="15"/>
        </w:numPr>
        <w:spacing w:after="120" w:line="240" w:lineRule="auto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lang w:val="de-DE"/>
        </w:rPr>
        <w:t>In Wasserleitung integrieren</w:t>
      </w:r>
    </w:p>
    <w:p w:rsidR="006A6146" w:rsidRPr="002E0499" w:rsidRDefault="006A6146" w:rsidP="006A6146">
      <w:pPr>
        <w:pStyle w:val="Listenabsatz"/>
        <w:spacing w:after="120" w:line="240" w:lineRule="auto"/>
        <w:ind w:left="1080"/>
        <w:rPr>
          <w:rFonts w:asciiTheme="majorHAnsi" w:hAnsiTheme="majorHAnsi" w:cstheme="majorHAnsi"/>
          <w:lang w:val="de-DE"/>
        </w:rPr>
      </w:pPr>
    </w:p>
    <w:p w:rsidR="00565E50" w:rsidRDefault="00565E5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565E50" w:rsidRDefault="00565E5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565E50" w:rsidRDefault="00565E5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565E50" w:rsidRDefault="00565E5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565E50" w:rsidRDefault="00565E5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B3102E" w:rsidRPr="002E0499" w:rsidRDefault="00000000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2E0499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lastRenderedPageBreak/>
        <w:t>A</w:t>
      </w:r>
      <w:r w:rsidR="0042656B" w:rsidRPr="002E0499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t xml:space="preserve">ufbau </w:t>
      </w:r>
      <w:proofErr w:type="spellStart"/>
      <w:r w:rsidR="0042656B" w:rsidRPr="002E0499"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  <w:t>Füllguard</w:t>
      </w:r>
      <w:proofErr w:type="spellEnd"/>
    </w:p>
    <w:p w:rsidR="008F08AD" w:rsidRPr="002E0499" w:rsidRDefault="008F08AD">
      <w:pPr>
        <w:spacing w:after="120" w:line="288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</w:p>
    <w:p w:rsidR="008F08AD" w:rsidRPr="002E0499" w:rsidRDefault="008F08AD" w:rsidP="008F08AD">
      <w:pPr>
        <w:spacing w:after="120" w:line="288" w:lineRule="auto"/>
        <w:jc w:val="center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2E0499">
        <w:rPr>
          <w:noProof/>
          <w:lang w:val="de-DE"/>
        </w:rPr>
        <w:drawing>
          <wp:inline distT="0" distB="0" distL="0" distR="0" wp14:anchorId="3135498B" wp14:editId="64531510">
            <wp:extent cx="5179190" cy="4483100"/>
            <wp:effectExtent l="0" t="0" r="2540" b="0"/>
            <wp:docPr id="21066498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49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256" cy="459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50" w:rsidRDefault="00565E50" w:rsidP="008F08AD">
      <w:pPr>
        <w:spacing w:after="120" w:line="240" w:lineRule="auto"/>
        <w:rPr>
          <w:rFonts w:asciiTheme="majorHAnsi" w:hAnsiTheme="majorHAnsi" w:cstheme="majorHAnsi"/>
          <w:b/>
          <w:bCs/>
          <w:lang w:val="de-DE"/>
        </w:rPr>
      </w:pPr>
    </w:p>
    <w:p w:rsidR="00565E50" w:rsidRDefault="00565E50" w:rsidP="008F08AD">
      <w:pPr>
        <w:spacing w:after="120" w:line="240" w:lineRule="auto"/>
        <w:rPr>
          <w:rFonts w:asciiTheme="majorHAnsi" w:hAnsiTheme="majorHAnsi" w:cstheme="majorHAnsi"/>
          <w:b/>
          <w:bCs/>
          <w:lang w:val="de-DE"/>
        </w:rPr>
      </w:pPr>
    </w:p>
    <w:p w:rsidR="00B3102E" w:rsidRPr="002E0499" w:rsidRDefault="00000000" w:rsidP="008F08AD">
      <w:pPr>
        <w:spacing w:after="120" w:line="240" w:lineRule="auto"/>
        <w:rPr>
          <w:rFonts w:asciiTheme="majorHAnsi" w:hAnsiTheme="majorHAnsi" w:cstheme="majorHAnsi"/>
          <w:b/>
          <w:bCs/>
          <w:color w:val="4E81BD"/>
          <w:sz w:val="26"/>
          <w:szCs w:val="26"/>
          <w:lang w:val="de-DE"/>
        </w:rPr>
      </w:pPr>
      <w:r w:rsidRPr="002E0499">
        <w:rPr>
          <w:rFonts w:asciiTheme="majorHAnsi" w:hAnsiTheme="majorHAnsi" w:cstheme="majorHAnsi"/>
          <w:b/>
          <w:bCs/>
          <w:lang w:val="de-DE"/>
        </w:rPr>
        <w:t>Impressum</w:t>
      </w:r>
      <w:r w:rsidR="00A4178B" w:rsidRPr="002E0499">
        <w:rPr>
          <w:rFonts w:asciiTheme="majorHAnsi" w:hAnsiTheme="majorHAnsi" w:cstheme="majorHAnsi"/>
          <w:b/>
          <w:bCs/>
          <w:lang w:val="de-DE"/>
        </w:rPr>
        <w:t>:</w:t>
      </w:r>
    </w:p>
    <w:p w:rsidR="00A4178B" w:rsidRPr="002E0499" w:rsidRDefault="00000000" w:rsidP="008F08AD">
      <w:pPr>
        <w:spacing w:after="120" w:line="240" w:lineRule="auto"/>
        <w:rPr>
          <w:rFonts w:asciiTheme="majorHAnsi" w:hAnsiTheme="majorHAnsi" w:cstheme="majorHAnsi"/>
          <w:lang w:val="de-DE"/>
        </w:rPr>
      </w:pPr>
      <w:r w:rsidRPr="002E0499">
        <w:rPr>
          <w:rFonts w:asciiTheme="majorHAnsi" w:hAnsiTheme="majorHAnsi" w:cstheme="majorHAnsi"/>
          <w:u w:val="single"/>
          <w:lang w:val="de-DE"/>
        </w:rPr>
        <w:t>Händler:</w:t>
      </w:r>
      <w:r w:rsidR="00A4178B" w:rsidRPr="002E0499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A4178B" w:rsidRPr="002E0499">
        <w:rPr>
          <w:rFonts w:asciiTheme="majorHAnsi" w:hAnsiTheme="majorHAnsi" w:cstheme="majorHAnsi"/>
          <w:lang w:val="de-DE"/>
        </w:rPr>
        <w:t>Goodguards</w:t>
      </w:r>
      <w:proofErr w:type="spellEnd"/>
      <w:r w:rsidR="00A4178B" w:rsidRPr="002E0499">
        <w:rPr>
          <w:rFonts w:asciiTheme="majorHAnsi" w:hAnsiTheme="majorHAnsi" w:cstheme="majorHAnsi"/>
          <w:lang w:val="de-DE"/>
        </w:rPr>
        <w:t xml:space="preserve"> GmbH - Eigenheimstr. 15 - 01217 Dresden – </w:t>
      </w:r>
      <w:hyperlink r:id="rId10" w:history="1">
        <w:r w:rsidR="00A4178B" w:rsidRPr="002E0499">
          <w:rPr>
            <w:rStyle w:val="Hyperlink"/>
            <w:rFonts w:asciiTheme="majorHAnsi" w:hAnsiTheme="majorHAnsi" w:cstheme="majorHAnsi"/>
            <w:lang w:val="de-DE"/>
          </w:rPr>
          <w:t>shop@goodguards.de</w:t>
        </w:r>
      </w:hyperlink>
      <w:r w:rsidR="00A4178B" w:rsidRPr="002E0499">
        <w:rPr>
          <w:rFonts w:asciiTheme="majorHAnsi" w:hAnsiTheme="majorHAnsi" w:cstheme="majorHAnsi"/>
          <w:lang w:val="de-DE"/>
        </w:rPr>
        <w:t>Diese Original</w:t>
      </w:r>
      <w:r w:rsidR="008F08AD" w:rsidRPr="002E0499">
        <w:rPr>
          <w:rFonts w:asciiTheme="majorHAnsi" w:hAnsiTheme="majorHAnsi" w:cstheme="majorHAnsi"/>
          <w:lang w:val="de-DE"/>
        </w:rPr>
        <w:t>gebrauchsanleitung</w:t>
      </w:r>
      <w:r w:rsidR="00A4178B" w:rsidRPr="002E0499">
        <w:rPr>
          <w:rFonts w:asciiTheme="majorHAnsi" w:hAnsiTheme="majorHAnsi" w:cstheme="majorHAnsi"/>
          <w:lang w:val="de-DE"/>
        </w:rPr>
        <w:t xml:space="preserve"> darf ohne ausdrückliche Genehmigung des Händlers weder auszugsweise, noch im Gesamten vervielfältigt oder verbreitet werden! Dies </w:t>
      </w:r>
      <w:proofErr w:type="gramStart"/>
      <w:r w:rsidR="00A4178B" w:rsidRPr="002E0499">
        <w:rPr>
          <w:rFonts w:asciiTheme="majorHAnsi" w:hAnsiTheme="majorHAnsi" w:cstheme="majorHAnsi"/>
          <w:lang w:val="de-DE"/>
        </w:rPr>
        <w:t>gilt</w:t>
      </w:r>
      <w:proofErr w:type="gramEnd"/>
      <w:r w:rsidR="00A4178B" w:rsidRPr="002E0499">
        <w:rPr>
          <w:rFonts w:asciiTheme="majorHAnsi" w:hAnsiTheme="majorHAnsi" w:cstheme="majorHAnsi"/>
          <w:lang w:val="de-DE"/>
        </w:rPr>
        <w:t xml:space="preserve"> auch für die Übersetzung dieses Dokuments sowie die Speicherung auf anderen Medien. Zuwiderhandlungen</w:t>
      </w:r>
      <w:r w:rsidR="002E0499">
        <w:rPr>
          <w:rFonts w:asciiTheme="majorHAnsi" w:hAnsiTheme="majorHAnsi" w:cstheme="majorHAnsi"/>
          <w:lang w:val="de-DE"/>
        </w:rPr>
        <w:t xml:space="preserve"> </w:t>
      </w:r>
      <w:r w:rsidR="00A4178B" w:rsidRPr="002E0499">
        <w:rPr>
          <w:rFonts w:asciiTheme="majorHAnsi" w:hAnsiTheme="majorHAnsi" w:cstheme="majorHAnsi"/>
          <w:lang w:val="de-DE"/>
        </w:rPr>
        <w:t>verpflichten zum Schadenersatz! Die Betriebsanleitung unterliegt nicht dem Änderungsdienst des Händlers.</w:t>
      </w:r>
    </w:p>
    <w:p w:rsidR="00B3102E" w:rsidRPr="002E0499" w:rsidRDefault="00B3102E">
      <w:pPr>
        <w:spacing w:after="120" w:line="288" w:lineRule="auto"/>
        <w:rPr>
          <w:rFonts w:asciiTheme="majorHAnsi" w:hAnsiTheme="majorHAnsi" w:cstheme="majorHAnsi"/>
          <w:lang w:val="de-DE"/>
        </w:rPr>
      </w:pPr>
    </w:p>
    <w:sectPr w:rsidR="00B3102E" w:rsidRPr="002E0499" w:rsidSect="00034616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7151" w:rsidRDefault="00437151" w:rsidP="002A2748">
      <w:pPr>
        <w:spacing w:after="0" w:line="240" w:lineRule="auto"/>
      </w:pPr>
      <w:r>
        <w:separator/>
      </w:r>
    </w:p>
  </w:endnote>
  <w:endnote w:type="continuationSeparator" w:id="0">
    <w:p w:rsidR="00437151" w:rsidRDefault="00437151" w:rsidP="002A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7151" w:rsidRDefault="00437151" w:rsidP="002A2748">
      <w:pPr>
        <w:spacing w:after="0" w:line="240" w:lineRule="auto"/>
      </w:pPr>
      <w:r>
        <w:separator/>
      </w:r>
    </w:p>
  </w:footnote>
  <w:footnote w:type="continuationSeparator" w:id="0">
    <w:p w:rsidR="00437151" w:rsidRDefault="00437151" w:rsidP="002A2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2748" w:rsidRDefault="002A2748">
    <w:pPr>
      <w:pStyle w:val="Kopfzeile"/>
    </w:pPr>
    <w:r>
      <w:rPr>
        <w:noProof/>
      </w:rPr>
      <w:drawing>
        <wp:anchor distT="0" distB="0" distL="0" distR="0" simplePos="0" relativeHeight="251659264" behindDoc="1" locked="0" layoutInCell="1" allowOverlap="1" wp14:anchorId="5C544DD0" wp14:editId="293A1841">
          <wp:simplePos x="0" y="0"/>
          <wp:positionH relativeFrom="page">
            <wp:posOffset>415925</wp:posOffset>
          </wp:positionH>
          <wp:positionV relativeFrom="paragraph">
            <wp:posOffset>-196215</wp:posOffset>
          </wp:positionV>
          <wp:extent cx="1866900" cy="440690"/>
          <wp:effectExtent l="0" t="0" r="0" b="3810"/>
          <wp:wrapTopAndBottom/>
          <wp:docPr id="1124633241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690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9F66CA"/>
    <w:multiLevelType w:val="hybridMultilevel"/>
    <w:tmpl w:val="D166B50E"/>
    <w:lvl w:ilvl="0" w:tplc="AA16869E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2057E"/>
    <w:multiLevelType w:val="hybridMultilevel"/>
    <w:tmpl w:val="E4226F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47365"/>
    <w:multiLevelType w:val="hybridMultilevel"/>
    <w:tmpl w:val="F72874B8"/>
    <w:lvl w:ilvl="0" w:tplc="FD6EEEC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720D0"/>
    <w:multiLevelType w:val="hybridMultilevel"/>
    <w:tmpl w:val="37B8FF3C"/>
    <w:lvl w:ilvl="0" w:tplc="04E4D828">
      <w:start w:val="26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574C24"/>
    <w:multiLevelType w:val="hybridMultilevel"/>
    <w:tmpl w:val="525ACF62"/>
    <w:lvl w:ilvl="0" w:tplc="08B6731C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F4866"/>
    <w:multiLevelType w:val="hybridMultilevel"/>
    <w:tmpl w:val="49DE23AE"/>
    <w:lvl w:ilvl="0" w:tplc="6A28F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7390695">
    <w:abstractNumId w:val="8"/>
  </w:num>
  <w:num w:numId="2" w16cid:durableId="1912157850">
    <w:abstractNumId w:val="6"/>
  </w:num>
  <w:num w:numId="3" w16cid:durableId="1356881127">
    <w:abstractNumId w:val="5"/>
  </w:num>
  <w:num w:numId="4" w16cid:durableId="977225539">
    <w:abstractNumId w:val="4"/>
  </w:num>
  <w:num w:numId="5" w16cid:durableId="218170851">
    <w:abstractNumId w:val="7"/>
  </w:num>
  <w:num w:numId="6" w16cid:durableId="594555396">
    <w:abstractNumId w:val="3"/>
  </w:num>
  <w:num w:numId="7" w16cid:durableId="1546676786">
    <w:abstractNumId w:val="2"/>
  </w:num>
  <w:num w:numId="8" w16cid:durableId="1308127927">
    <w:abstractNumId w:val="1"/>
  </w:num>
  <w:num w:numId="9" w16cid:durableId="1094978560">
    <w:abstractNumId w:val="0"/>
  </w:num>
  <w:num w:numId="10" w16cid:durableId="748498342">
    <w:abstractNumId w:val="11"/>
  </w:num>
  <w:num w:numId="11" w16cid:durableId="1843548011">
    <w:abstractNumId w:val="10"/>
  </w:num>
  <w:num w:numId="12" w16cid:durableId="8145773">
    <w:abstractNumId w:val="9"/>
  </w:num>
  <w:num w:numId="13" w16cid:durableId="542712777">
    <w:abstractNumId w:val="12"/>
  </w:num>
  <w:num w:numId="14" w16cid:durableId="191308942">
    <w:abstractNumId w:val="13"/>
  </w:num>
  <w:num w:numId="15" w16cid:durableId="20020811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0993"/>
    <w:rsid w:val="0015074B"/>
    <w:rsid w:val="001F729F"/>
    <w:rsid w:val="00254795"/>
    <w:rsid w:val="00287476"/>
    <w:rsid w:val="0029639D"/>
    <w:rsid w:val="002A2748"/>
    <w:rsid w:val="002E0499"/>
    <w:rsid w:val="00326F90"/>
    <w:rsid w:val="004002F1"/>
    <w:rsid w:val="0042656B"/>
    <w:rsid w:val="00437151"/>
    <w:rsid w:val="00565E50"/>
    <w:rsid w:val="005A26B4"/>
    <w:rsid w:val="005E002F"/>
    <w:rsid w:val="00683799"/>
    <w:rsid w:val="006A6146"/>
    <w:rsid w:val="006A7674"/>
    <w:rsid w:val="006B086F"/>
    <w:rsid w:val="006F21CD"/>
    <w:rsid w:val="008443D9"/>
    <w:rsid w:val="008F08AD"/>
    <w:rsid w:val="009F2984"/>
    <w:rsid w:val="00A4178B"/>
    <w:rsid w:val="00A63D1C"/>
    <w:rsid w:val="00AA1D8D"/>
    <w:rsid w:val="00B3102E"/>
    <w:rsid w:val="00B47730"/>
    <w:rsid w:val="00C42115"/>
    <w:rsid w:val="00CB0664"/>
    <w:rsid w:val="00DD4E99"/>
    <w:rsid w:val="00E373BB"/>
    <w:rsid w:val="00E60505"/>
    <w:rsid w:val="00ED6686"/>
    <w:rsid w:val="00F339C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75D727"/>
  <w14:defaultImageDpi w14:val="300"/>
  <w15:docId w15:val="{01C5E067-8FC5-BC4D-A268-EFB79E46D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Absatz-Standardschriftart"/>
    <w:uiPriority w:val="99"/>
    <w:unhideWhenUsed/>
    <w:rsid w:val="001F729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729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A27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hop@goodguards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Susann Lindner</cp:lastModifiedBy>
  <cp:revision>2</cp:revision>
  <cp:lastPrinted>2025-04-30T11:31:00Z</cp:lastPrinted>
  <dcterms:created xsi:type="dcterms:W3CDTF">2025-06-04T11:10:00Z</dcterms:created>
  <dcterms:modified xsi:type="dcterms:W3CDTF">2025-06-04T11:10:00Z</dcterms:modified>
  <cp:category/>
</cp:coreProperties>
</file>